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33" w:rsidRDefault="003B1C73" w:rsidP="00EF3DB0">
      <w:pPr>
        <w:spacing w:after="0" w:line="240" w:lineRule="auto"/>
        <w:jc w:val="center"/>
        <w:rPr>
          <w:rFonts w:eastAsiaTheme="minorEastAsia"/>
          <w:b/>
          <w:sz w:val="36"/>
          <w:szCs w:val="36"/>
          <w:lang w:eastAsia="en-GB"/>
        </w:rPr>
      </w:pPr>
    </w:p>
    <w:p w:rsidR="00EF3DB0" w:rsidRPr="00EF3DB0" w:rsidRDefault="003B1C73" w:rsidP="00EF3DB0">
      <w:pPr>
        <w:spacing w:after="0" w:line="240" w:lineRule="auto"/>
        <w:jc w:val="center"/>
        <w:rPr>
          <w:rFonts w:eastAsiaTheme="minorEastAsia"/>
          <w:b/>
          <w:sz w:val="36"/>
          <w:szCs w:val="36"/>
          <w:lang w:eastAsia="en-GB"/>
        </w:rPr>
      </w:pPr>
      <w:r w:rsidRPr="00EF3DB0">
        <w:rPr>
          <w:rFonts w:eastAsiaTheme="minorEastAsia"/>
          <w:b/>
          <w:sz w:val="36"/>
          <w:szCs w:val="36"/>
          <w:lang w:eastAsia="en-GB"/>
        </w:rPr>
        <w:t xml:space="preserve">Lancashire </w:t>
      </w:r>
      <w:r>
        <w:rPr>
          <w:rFonts w:eastAsiaTheme="minorEastAsia"/>
          <w:b/>
          <w:sz w:val="36"/>
          <w:szCs w:val="36"/>
          <w:lang w:eastAsia="en-GB"/>
        </w:rPr>
        <w:t xml:space="preserve">Employer Skills </w:t>
      </w:r>
      <w:r>
        <w:rPr>
          <w:rFonts w:eastAsiaTheme="minorEastAsia"/>
          <w:b/>
          <w:sz w:val="36"/>
          <w:szCs w:val="36"/>
          <w:lang w:eastAsia="en-GB"/>
        </w:rPr>
        <w:t>Forum</w:t>
      </w:r>
      <w:r w:rsidRPr="00EF3DB0">
        <w:rPr>
          <w:rFonts w:eastAsiaTheme="minorEastAsia"/>
          <w:b/>
          <w:sz w:val="36"/>
          <w:szCs w:val="36"/>
          <w:lang w:eastAsia="en-GB"/>
        </w:rPr>
        <w:t xml:space="preserve"> </w:t>
      </w:r>
      <w:bookmarkStart w:id="0" w:name="_GoBack"/>
      <w:bookmarkEnd w:id="0"/>
    </w:p>
    <w:p w:rsidR="00EF3DB0" w:rsidRPr="00EF3DB0" w:rsidRDefault="003B1C73" w:rsidP="00EF3DB0">
      <w:pPr>
        <w:spacing w:after="0" w:line="240" w:lineRule="auto"/>
        <w:jc w:val="center"/>
        <w:rPr>
          <w:rFonts w:eastAsiaTheme="minorEastAsia"/>
          <w:b/>
          <w:sz w:val="32"/>
          <w:szCs w:val="32"/>
          <w:lang w:eastAsia="en-GB"/>
        </w:rPr>
      </w:pPr>
      <w:r w:rsidRPr="00EF3DB0">
        <w:rPr>
          <w:rFonts w:eastAsiaTheme="minorEastAsia"/>
          <w:b/>
          <w:sz w:val="32"/>
          <w:szCs w:val="32"/>
          <w:lang w:eastAsia="en-GB"/>
        </w:rPr>
        <w:t>Terms of Reference</w:t>
      </w:r>
    </w:p>
    <w:p w:rsidR="00EF3DB0" w:rsidRPr="00A621AD" w:rsidRDefault="003B1C73" w:rsidP="00EF3DB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b/>
          <w:sz w:val="24"/>
          <w:szCs w:val="24"/>
          <w:lang w:eastAsia="en-GB"/>
        </w:rPr>
        <w:t>Aim</w:t>
      </w:r>
    </w:p>
    <w:p w:rsidR="00EF3DB0" w:rsidRPr="00A621AD" w:rsidRDefault="003B1C73" w:rsidP="00EF3DB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:rsidR="00EF3DB0" w:rsidRPr="00A621AD" w:rsidRDefault="003B1C73" w:rsidP="00EF3DB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The primary purpose 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of the Forum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is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to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bring together partners to ensure ESF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 provision  for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employers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across Lancashire supports the strategic outcomes defined within the Lancashire LEP Skills and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Employment Strategic Framework and adds value,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including: </w:t>
      </w:r>
    </w:p>
    <w:p w:rsidR="00EF3DB0" w:rsidRPr="00A621AD" w:rsidRDefault="003B1C73" w:rsidP="00EF3DB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EF3DB0" w:rsidRPr="00A621AD" w:rsidRDefault="003B1C73" w:rsidP="00EF3DB0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Ensure provision is complementary across the region</w:t>
      </w:r>
    </w:p>
    <w:p w:rsidR="00254074" w:rsidRPr="00A621AD" w:rsidRDefault="003B1C73" w:rsidP="00EF3DB0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hAnsi="Arial" w:cs="Arial"/>
          <w:sz w:val="24"/>
          <w:szCs w:val="24"/>
        </w:rPr>
        <w:t>Influence the improvement of service delivery for</w:t>
      </w:r>
      <w:r w:rsidRPr="00A621AD">
        <w:rPr>
          <w:rFonts w:ascii="Arial" w:hAnsi="Arial" w:cs="Arial"/>
          <w:sz w:val="24"/>
          <w:szCs w:val="24"/>
        </w:rPr>
        <w:t xml:space="preserve"> the county’s employers</w:t>
      </w:r>
    </w:p>
    <w:p w:rsidR="006C1B70" w:rsidRPr="00A621AD" w:rsidRDefault="003B1C73" w:rsidP="00EF3DB0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hAnsi="Arial" w:cs="Arial"/>
          <w:sz w:val="24"/>
          <w:szCs w:val="24"/>
        </w:rPr>
        <w:t>Improve the link between qualifications and employment</w:t>
      </w:r>
    </w:p>
    <w:p w:rsidR="006C1B70" w:rsidRPr="00A621AD" w:rsidRDefault="003B1C73" w:rsidP="00EF3DB0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hAnsi="Arial" w:cs="Arial"/>
          <w:sz w:val="24"/>
          <w:szCs w:val="24"/>
        </w:rPr>
        <w:t>Support the National Apprenticeship growth target</w:t>
      </w:r>
    </w:p>
    <w:p w:rsidR="00F32D43" w:rsidRPr="00A621AD" w:rsidRDefault="003B1C73" w:rsidP="00F32D43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Support the needs of local employers and employees in the Lancashire LEP area ensuring a proactive response to meeting emerging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 needs and addressing skills shortages.</w:t>
      </w:r>
    </w:p>
    <w:p w:rsidR="00F32D43" w:rsidRPr="00A621AD" w:rsidRDefault="003B1C73" w:rsidP="00F32D43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Targets the priority sectors for support as follows, Advanced Manufacturing and Engineering, Energy and Environment, Finance and Professional Services, Visitor Economy, Creative and Digital, Health and Social Care, C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onstruction.</w:t>
      </w:r>
    </w:p>
    <w:p w:rsidR="00EF3DB0" w:rsidRPr="00A621AD" w:rsidRDefault="003B1C73" w:rsidP="00EF3DB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EF3DB0" w:rsidRPr="00A621AD" w:rsidRDefault="003B1C73" w:rsidP="00EF3DB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The Forum will review the usage of funding received in the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 Lancashire area and support collaboration and the sharing of good practice.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Any d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ata used to inform discussion and decisions will be treated confidentially.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</w:p>
    <w:p w:rsidR="00EF3DB0" w:rsidRPr="00A621AD" w:rsidRDefault="003B1C73" w:rsidP="00EF3DB0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EF3DB0" w:rsidRPr="00A621AD" w:rsidRDefault="003B1C73" w:rsidP="00EF3DB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b/>
          <w:sz w:val="24"/>
          <w:szCs w:val="24"/>
          <w:lang w:eastAsia="en-GB"/>
        </w:rPr>
        <w:t>Objectives</w:t>
      </w:r>
    </w:p>
    <w:p w:rsidR="00EF3DB0" w:rsidRPr="00A621AD" w:rsidRDefault="003B1C73" w:rsidP="00EF3DB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:rsidR="00EF3DB0" w:rsidRPr="00A621AD" w:rsidRDefault="003B1C73" w:rsidP="00EF3D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To engage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with and build a network of partners and stakeholders to share and maintain an understanding of local needs, opportunities, as well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 as policy changes to steer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local provision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:rsidR="00E24119" w:rsidRPr="00A621AD" w:rsidRDefault="003B1C73" w:rsidP="00E2411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To ensure the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employer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journey fully reflects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the emerging needs to businesses.</w:t>
      </w:r>
    </w:p>
    <w:p w:rsidR="006C6A12" w:rsidRPr="00A621AD" w:rsidRDefault="003B1C73" w:rsidP="00EF3D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Sharing of intelligence to support skills delivery in the region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:rsidR="006C6A12" w:rsidRPr="00A621AD" w:rsidRDefault="003B1C73" w:rsidP="00EF3D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Support effective commun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ication of the Lancashire offer, as part of the broader BOOST offer.</w:t>
      </w:r>
    </w:p>
    <w:p w:rsidR="00EF3DB0" w:rsidRPr="00A621AD" w:rsidRDefault="003B1C73" w:rsidP="00EF3D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To facilitate activities delivered and ensure that the activities continue to be relev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ant within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the local context,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 support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ing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 LEP priorities. </w:t>
      </w:r>
    </w:p>
    <w:p w:rsidR="00EF3DB0" w:rsidRPr="00A621AD" w:rsidRDefault="003B1C73" w:rsidP="00E06B8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To recommend actions to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focus activity on area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s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 of need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, for example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geographical areas and target groups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,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 or need for additional provision to meet these needs.</w:t>
      </w:r>
    </w:p>
    <w:p w:rsidR="00EF3DB0" w:rsidRPr="00A621AD" w:rsidRDefault="003B1C73" w:rsidP="00EF3DB0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To ensure the pro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vision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 is positioned in a way w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hich is complementary to, and not in competition with, activity supporting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employers across Lancashire</w:t>
      </w:r>
    </w:p>
    <w:p w:rsidR="00EF3DB0" w:rsidRPr="00A621AD" w:rsidRDefault="003B1C73" w:rsidP="00EF3D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To inform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 a Lancashire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wide mapping of provision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:rsidR="00EF3DB0" w:rsidRPr="00A621AD" w:rsidRDefault="003B1C73" w:rsidP="00EF3D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To influence and inform future commissioning strategies aimed at supporting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 employers and employment se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ctors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:rsidR="006C6A12" w:rsidRPr="00A621AD" w:rsidRDefault="003B1C73" w:rsidP="00EF3D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To link the skills prov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ision to other funded provision in the area.</w:t>
      </w:r>
    </w:p>
    <w:p w:rsidR="00BB3828" w:rsidRPr="00A621AD" w:rsidRDefault="003B1C73" w:rsidP="00EF3D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lastRenderedPageBreak/>
        <w:t xml:space="preserve">To share success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inside and outside of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 Lancashire through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 partner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case studies and good news stories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.</w:t>
      </w:r>
    </w:p>
    <w:p w:rsidR="00EF3DB0" w:rsidRPr="00A621AD" w:rsidRDefault="003B1C73" w:rsidP="00EF3DB0">
      <w:pPr>
        <w:autoSpaceDE w:val="0"/>
        <w:autoSpaceDN w:val="0"/>
        <w:adjustRightInd w:val="0"/>
        <w:ind w:left="720"/>
        <w:contextualSpacing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:rsidR="00D13C96" w:rsidRPr="00A621AD" w:rsidRDefault="003B1C73" w:rsidP="00EF3DB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:rsidR="00D13C96" w:rsidRPr="00A621AD" w:rsidRDefault="003B1C73" w:rsidP="00EF3DB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:rsidR="00EF3DB0" w:rsidRPr="00A621AD" w:rsidRDefault="003B1C73" w:rsidP="00EF3DB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b/>
          <w:sz w:val="24"/>
          <w:szCs w:val="24"/>
          <w:lang w:eastAsia="en-GB"/>
        </w:rPr>
        <w:t xml:space="preserve">Membership </w:t>
      </w:r>
    </w:p>
    <w:p w:rsidR="00855278" w:rsidRPr="00A621AD" w:rsidRDefault="003B1C73" w:rsidP="00EF3DB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:rsidR="00855278" w:rsidRPr="00A621AD" w:rsidRDefault="003B1C73" w:rsidP="00855278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The Steering group will be chaired by 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the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Strategic </w:t>
      </w:r>
      <w:r>
        <w:rPr>
          <w:rFonts w:ascii="Arial" w:eastAsiaTheme="minorEastAsia" w:hAnsi="Arial" w:cs="Arial"/>
          <w:sz w:val="24"/>
          <w:szCs w:val="24"/>
          <w:lang w:eastAsia="en-GB"/>
        </w:rPr>
        <w:t>Partnership</w:t>
      </w: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 Manager – Employers and membership will comprise representatives from:</w:t>
      </w:r>
    </w:p>
    <w:p w:rsidR="00EF3DB0" w:rsidRPr="00A621AD" w:rsidRDefault="003B1C73" w:rsidP="00EF3DB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en-GB"/>
        </w:rPr>
      </w:pPr>
    </w:p>
    <w:p w:rsidR="006C6A12" w:rsidRPr="00A621AD" w:rsidRDefault="003B1C73" w:rsidP="00F23598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Lancashire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Skills &amp; Employment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 Hub</w:t>
      </w:r>
    </w:p>
    <w:p w:rsidR="00452DAD" w:rsidRPr="00A621AD" w:rsidRDefault="003B1C73" w:rsidP="00F23598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University of Central Lancashire</w:t>
      </w:r>
    </w:p>
    <w:p w:rsidR="00452DAD" w:rsidRPr="00A621AD" w:rsidRDefault="003B1C73" w:rsidP="00452DAD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Lancaster University</w:t>
      </w:r>
    </w:p>
    <w:p w:rsidR="00F23598" w:rsidRPr="00A621AD" w:rsidRDefault="003B1C73" w:rsidP="00F23598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Dimensions Training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 Solutions</w:t>
      </w:r>
      <w:r>
        <w:rPr>
          <w:rFonts w:ascii="Arial" w:eastAsiaTheme="minorEastAsia" w:hAnsi="Arial" w:cs="Arial"/>
          <w:sz w:val="24"/>
          <w:szCs w:val="24"/>
          <w:lang w:eastAsia="en-GB"/>
        </w:rPr>
        <w:t>/learndirect</w:t>
      </w:r>
    </w:p>
    <w:p w:rsidR="00714F4B" w:rsidRPr="00A621AD" w:rsidRDefault="003B1C73" w:rsidP="00F23598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The Lancashire Colleges</w:t>
      </w:r>
    </w:p>
    <w:p w:rsidR="00714F4B" w:rsidRPr="00A621AD" w:rsidRDefault="003B1C73" w:rsidP="00F23598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Lancashire Work based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Learning Forum</w:t>
      </w:r>
    </w:p>
    <w:p w:rsidR="00714F4B" w:rsidRPr="00A621AD" w:rsidRDefault="003B1C73" w:rsidP="00F23598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Boost</w:t>
      </w:r>
    </w:p>
    <w:p w:rsidR="00EF3DB0" w:rsidRPr="00A621AD" w:rsidRDefault="003B1C73" w:rsidP="00EF3DB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b/>
          <w:sz w:val="24"/>
          <w:szCs w:val="24"/>
          <w:lang w:eastAsia="en-GB"/>
        </w:rPr>
        <w:t>Frequency of meeting</w:t>
      </w:r>
    </w:p>
    <w:p w:rsidR="00197CE2" w:rsidRPr="00A621AD" w:rsidRDefault="003B1C73" w:rsidP="00EF3DB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EF3DB0" w:rsidRPr="00A621AD" w:rsidRDefault="003B1C73" w:rsidP="00EF3DB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Approximately every 6 weeks.</w:t>
      </w:r>
    </w:p>
    <w:p w:rsidR="00EF3DB0" w:rsidRPr="00A621AD" w:rsidRDefault="003B1C73" w:rsidP="00EF3DB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EF3DB0" w:rsidRPr="00A621AD" w:rsidRDefault="003B1C73" w:rsidP="00EF3DB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b/>
          <w:sz w:val="24"/>
          <w:szCs w:val="24"/>
          <w:lang w:eastAsia="en-GB"/>
        </w:rPr>
        <w:t>Governance and reporting</w:t>
      </w:r>
    </w:p>
    <w:p w:rsidR="00EF3DB0" w:rsidRPr="00A621AD" w:rsidRDefault="003B1C73" w:rsidP="00EF3DB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EF3DB0" w:rsidRPr="00A621AD" w:rsidRDefault="003B1C73" w:rsidP="00EF3DB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The Forum will report to the LEP via a Chair’s update to the Lancashire Skills and Employment Board.</w:t>
      </w:r>
    </w:p>
    <w:p w:rsidR="00EF3DB0" w:rsidRPr="00A621AD" w:rsidRDefault="003B1C73" w:rsidP="00EF3DB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</w:p>
    <w:p w:rsidR="00EF3DB0" w:rsidRPr="00A621AD" w:rsidRDefault="003B1C73" w:rsidP="00EF3DB0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b/>
          <w:sz w:val="24"/>
          <w:szCs w:val="24"/>
          <w:lang w:eastAsia="en-GB"/>
        </w:rPr>
        <w:t>Glossary</w:t>
      </w:r>
    </w:p>
    <w:p w:rsidR="00EF3DB0" w:rsidRPr="00A621AD" w:rsidRDefault="003B1C73" w:rsidP="00EF3DB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ESF – European Social Fund</w:t>
      </w:r>
    </w:p>
    <w:p w:rsidR="00EF3DB0" w:rsidRPr="00A621AD" w:rsidRDefault="003B1C73" w:rsidP="00EF3DB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en-GB"/>
        </w:rPr>
      </w:pPr>
      <w:r w:rsidRPr="00A621AD">
        <w:rPr>
          <w:rFonts w:ascii="Arial" w:eastAsiaTheme="minorEastAsia" w:hAnsi="Arial" w:cs="Arial"/>
          <w:sz w:val="24"/>
          <w:szCs w:val="24"/>
          <w:lang w:eastAsia="en-GB"/>
        </w:rPr>
        <w:t xml:space="preserve">LEP – Lancashire </w:t>
      </w:r>
      <w:r w:rsidRPr="00A621AD">
        <w:rPr>
          <w:rFonts w:ascii="Arial" w:eastAsiaTheme="minorEastAsia" w:hAnsi="Arial" w:cs="Arial"/>
          <w:sz w:val="24"/>
          <w:szCs w:val="24"/>
          <w:lang w:eastAsia="en-GB"/>
        </w:rPr>
        <w:t>Enterprise Partnership</w:t>
      </w:r>
    </w:p>
    <w:p w:rsidR="004732B9" w:rsidRDefault="003B1C73"/>
    <w:sectPr w:rsidR="004732B9" w:rsidSect="003B1C73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B1C73">
      <w:pPr>
        <w:spacing w:after="0" w:line="240" w:lineRule="auto"/>
      </w:pPr>
      <w:r>
        <w:separator/>
      </w:r>
    </w:p>
  </w:endnote>
  <w:endnote w:type="continuationSeparator" w:id="0">
    <w:p w:rsidR="00000000" w:rsidRDefault="003B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B1C73">
      <w:pPr>
        <w:spacing w:after="0" w:line="240" w:lineRule="auto"/>
      </w:pPr>
      <w:r>
        <w:separator/>
      </w:r>
    </w:p>
  </w:footnote>
  <w:footnote w:type="continuationSeparator" w:id="0">
    <w:p w:rsidR="00000000" w:rsidRDefault="003B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73" w:rsidRDefault="003B1C7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-240030</wp:posOffset>
              </wp:positionV>
              <wp:extent cx="1581150" cy="5524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1C73" w:rsidRPr="003B1C73" w:rsidRDefault="003B1C73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3B1C7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Appendix 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pt;margin-top:-18.9pt;width:124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" filled="f" stroked="f">
              <v:textbox>
                <w:txbxContent>
                  <w:p w:rsidR="003B1C73" w:rsidRPr="003B1C73" w:rsidRDefault="003B1C73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3B1C73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Appendix 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79C69BB" wp14:editId="2691151C">
          <wp:extent cx="229235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613252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0EBD"/>
    <w:multiLevelType w:val="hybridMultilevel"/>
    <w:tmpl w:val="15746FC0"/>
    <w:lvl w:ilvl="0" w:tplc="16EE06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E1C91A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7A2F3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90260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FBCC0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D4C5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8CEE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93627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9B200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170998"/>
    <w:multiLevelType w:val="hybridMultilevel"/>
    <w:tmpl w:val="41BE8288"/>
    <w:lvl w:ilvl="0" w:tplc="8E108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6E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20A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F6F8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27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7E12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E3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CF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345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C52A5"/>
    <w:multiLevelType w:val="hybridMultilevel"/>
    <w:tmpl w:val="B2C0DF98"/>
    <w:lvl w:ilvl="0" w:tplc="B29815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8FA77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DA3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437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EF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65D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8B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E7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0EB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6552A"/>
    <w:multiLevelType w:val="hybridMultilevel"/>
    <w:tmpl w:val="DE98FF4A"/>
    <w:lvl w:ilvl="0" w:tplc="91FCE446">
      <w:start w:val="1"/>
      <w:numFmt w:val="decimal"/>
      <w:lvlText w:val="%1."/>
      <w:lvlJc w:val="left"/>
      <w:pPr>
        <w:ind w:left="720" w:hanging="360"/>
      </w:pPr>
    </w:lvl>
    <w:lvl w:ilvl="1" w:tplc="FC5861FE" w:tentative="1">
      <w:start w:val="1"/>
      <w:numFmt w:val="lowerLetter"/>
      <w:lvlText w:val="%2."/>
      <w:lvlJc w:val="left"/>
      <w:pPr>
        <w:ind w:left="1440" w:hanging="360"/>
      </w:pPr>
    </w:lvl>
    <w:lvl w:ilvl="2" w:tplc="E44A99BC" w:tentative="1">
      <w:start w:val="1"/>
      <w:numFmt w:val="lowerRoman"/>
      <w:lvlText w:val="%3."/>
      <w:lvlJc w:val="right"/>
      <w:pPr>
        <w:ind w:left="2160" w:hanging="180"/>
      </w:pPr>
    </w:lvl>
    <w:lvl w:ilvl="3" w:tplc="518242EE" w:tentative="1">
      <w:start w:val="1"/>
      <w:numFmt w:val="decimal"/>
      <w:lvlText w:val="%4."/>
      <w:lvlJc w:val="left"/>
      <w:pPr>
        <w:ind w:left="2880" w:hanging="360"/>
      </w:pPr>
    </w:lvl>
    <w:lvl w:ilvl="4" w:tplc="3382811E" w:tentative="1">
      <w:start w:val="1"/>
      <w:numFmt w:val="lowerLetter"/>
      <w:lvlText w:val="%5."/>
      <w:lvlJc w:val="left"/>
      <w:pPr>
        <w:ind w:left="3600" w:hanging="360"/>
      </w:pPr>
    </w:lvl>
    <w:lvl w:ilvl="5" w:tplc="F3524952" w:tentative="1">
      <w:start w:val="1"/>
      <w:numFmt w:val="lowerRoman"/>
      <w:lvlText w:val="%6."/>
      <w:lvlJc w:val="right"/>
      <w:pPr>
        <w:ind w:left="4320" w:hanging="180"/>
      </w:pPr>
    </w:lvl>
    <w:lvl w:ilvl="6" w:tplc="27CE6350" w:tentative="1">
      <w:start w:val="1"/>
      <w:numFmt w:val="decimal"/>
      <w:lvlText w:val="%7."/>
      <w:lvlJc w:val="left"/>
      <w:pPr>
        <w:ind w:left="5040" w:hanging="360"/>
      </w:pPr>
    </w:lvl>
    <w:lvl w:ilvl="7" w:tplc="914442BC" w:tentative="1">
      <w:start w:val="1"/>
      <w:numFmt w:val="lowerLetter"/>
      <w:lvlText w:val="%8."/>
      <w:lvlJc w:val="left"/>
      <w:pPr>
        <w:ind w:left="5760" w:hanging="360"/>
      </w:pPr>
    </w:lvl>
    <w:lvl w:ilvl="8" w:tplc="77022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46545"/>
    <w:multiLevelType w:val="hybridMultilevel"/>
    <w:tmpl w:val="CEDA0836"/>
    <w:lvl w:ilvl="0" w:tplc="30520A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F26E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E3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2C6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05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0C26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64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8E9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5E09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03D4B"/>
    <w:multiLevelType w:val="hybridMultilevel"/>
    <w:tmpl w:val="35263FC2"/>
    <w:lvl w:ilvl="0" w:tplc="50B6C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83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C8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76F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811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89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66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81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18E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530D9"/>
    <w:multiLevelType w:val="hybridMultilevel"/>
    <w:tmpl w:val="63703BB4"/>
    <w:lvl w:ilvl="0" w:tplc="6D5E36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3C883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40B6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7A3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4C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DE5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69B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B4A5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848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73"/>
    <w:rsid w:val="003B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FF647B0-BAC7-4E3E-BBD0-C6E08465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DB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F3DB0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F3DB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EF3DB0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F23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59D7A-FD4E-448F-ACF6-DABA14CC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Preston's College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GASKELL</dc:creator>
  <cp:lastModifiedBy>Hyde, Ryan</cp:lastModifiedBy>
  <cp:revision>6</cp:revision>
  <dcterms:created xsi:type="dcterms:W3CDTF">2018-09-28T11:45:00Z</dcterms:created>
  <dcterms:modified xsi:type="dcterms:W3CDTF">2018-10-02T14:32:00Z</dcterms:modified>
</cp:coreProperties>
</file>